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8CA61" w14:textId="06EF01F1" w:rsidR="009D08F3" w:rsidRPr="00977948" w:rsidRDefault="00AD269E" w:rsidP="00706CD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>0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3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ab/>
        <w:t xml:space="preserve">Food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s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and nutrition p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olicy</w:t>
      </w:r>
    </w:p>
    <w:p w14:paraId="49879D9C" w14:textId="56A6BD2F" w:rsidR="008715D5" w:rsidRPr="00C45026" w:rsidRDefault="0024358E" w:rsidP="008715D5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</w:t>
      </w:r>
      <w:r w:rsidR="00356B46">
        <w:rPr>
          <w:b w:val="0"/>
          <w:sz w:val="22"/>
          <w:szCs w:val="22"/>
        </w:rPr>
        <w:t>3.1-03.</w:t>
      </w:r>
      <w:r w:rsidR="0094772D">
        <w:rPr>
          <w:b w:val="0"/>
          <w:sz w:val="22"/>
          <w:szCs w:val="22"/>
        </w:rPr>
        <w:t>6</w:t>
      </w:r>
      <w:r w:rsidR="00356B46">
        <w:rPr>
          <w:b w:val="0"/>
          <w:sz w:val="22"/>
          <w:szCs w:val="22"/>
        </w:rPr>
        <w:t xml:space="preserve"> Food safety and nutrition</w:t>
      </w:r>
      <w:r w:rsidRPr="0049232B">
        <w:rPr>
          <w:b w:val="0"/>
          <w:sz w:val="22"/>
          <w:szCs w:val="22"/>
        </w:rPr>
        <w:t xml:space="preserve">, this policy was adopted by </w:t>
      </w:r>
      <w:r w:rsidR="008715D5">
        <w:rPr>
          <w:b w:val="0"/>
          <w:sz w:val="22"/>
          <w:szCs w:val="22"/>
        </w:rPr>
        <w:t>Esklets Preschool on 1</w:t>
      </w:r>
      <w:r w:rsidR="008715D5" w:rsidRPr="00C45026">
        <w:rPr>
          <w:b w:val="0"/>
          <w:sz w:val="22"/>
          <w:szCs w:val="22"/>
          <w:vertAlign w:val="superscript"/>
        </w:rPr>
        <w:t>st</w:t>
      </w:r>
      <w:r w:rsidR="008715D5">
        <w:rPr>
          <w:b w:val="0"/>
          <w:sz w:val="22"/>
          <w:szCs w:val="22"/>
        </w:rPr>
        <w:t xml:space="preserve"> September 202</w:t>
      </w:r>
      <w:r w:rsidR="00215262">
        <w:rPr>
          <w:b w:val="0"/>
          <w:sz w:val="22"/>
          <w:szCs w:val="22"/>
        </w:rPr>
        <w:t>4</w:t>
      </w:r>
      <w:r w:rsidR="008715D5">
        <w:rPr>
          <w:b w:val="0"/>
          <w:sz w:val="22"/>
          <w:szCs w:val="22"/>
        </w:rPr>
        <w:t>.</w:t>
      </w:r>
    </w:p>
    <w:p w14:paraId="1E917EA2" w14:textId="72B63C04" w:rsidR="009D08F3" w:rsidRPr="000C088F" w:rsidRDefault="009D08F3" w:rsidP="00706CD4">
      <w:pPr>
        <w:pStyle w:val="Heading1"/>
        <w:spacing w:before="120" w:after="120" w:line="360" w:lineRule="auto"/>
        <w:rPr>
          <w:sz w:val="24"/>
        </w:rPr>
      </w:pPr>
      <w:r w:rsidRPr="000C088F">
        <w:rPr>
          <w:sz w:val="24"/>
        </w:rPr>
        <w:t>Aim</w:t>
      </w:r>
    </w:p>
    <w:p w14:paraId="58B357AF" w14:textId="757ECE92" w:rsidR="009D08F3" w:rsidRPr="007035B0" w:rsidRDefault="008E06E4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7035B0">
        <w:rPr>
          <w:rFonts w:ascii="Arial" w:hAnsi="Arial" w:cs="Arial"/>
          <w:bCs/>
          <w:sz w:val="22"/>
          <w:szCs w:val="22"/>
        </w:rPr>
        <w:t xml:space="preserve">Our </w:t>
      </w:r>
      <w:r w:rsidR="009D08F3" w:rsidRPr="007035B0">
        <w:rPr>
          <w:rFonts w:ascii="Arial" w:hAnsi="Arial" w:cs="Arial"/>
          <w:bCs/>
          <w:sz w:val="22"/>
          <w:szCs w:val="22"/>
        </w:rPr>
        <w:t>setting</w:t>
      </w:r>
      <w:r w:rsidRPr="007035B0">
        <w:rPr>
          <w:rFonts w:ascii="Arial" w:hAnsi="Arial" w:cs="Arial"/>
          <w:bCs/>
          <w:sz w:val="22"/>
          <w:szCs w:val="22"/>
        </w:rPr>
        <w:t xml:space="preserve"> is</w:t>
      </w:r>
      <w:r w:rsid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>a</w:t>
      </w:r>
      <w:r w:rsidR="007035B0">
        <w:rPr>
          <w:rFonts w:ascii="Arial" w:hAnsi="Arial" w:cs="Arial"/>
          <w:bCs/>
          <w:sz w:val="22"/>
          <w:szCs w:val="22"/>
        </w:rPr>
        <w:t xml:space="preserve">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</w:t>
      </w:r>
      <w:r w:rsidR="00D00F87" w:rsidRPr="007035B0">
        <w:rPr>
          <w:rFonts w:ascii="Arial" w:hAnsi="Arial" w:cs="Arial"/>
          <w:bCs/>
          <w:sz w:val="22"/>
          <w:szCs w:val="22"/>
        </w:rPr>
        <w:t xml:space="preserve"> 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for food safety and fulfil the criteria for meeting the relevant </w:t>
      </w:r>
      <w:r w:rsidR="003C7F5A" w:rsidRPr="007035B0">
        <w:rPr>
          <w:rFonts w:ascii="Arial" w:hAnsi="Arial" w:cs="Arial"/>
          <w:bCs/>
          <w:sz w:val="22"/>
          <w:szCs w:val="22"/>
        </w:rPr>
        <w:t>Early Years Foundation Stage Safeguarding and W</w:t>
      </w:r>
      <w:r w:rsidR="009D08F3" w:rsidRPr="007035B0">
        <w:rPr>
          <w:rFonts w:ascii="Arial" w:hAnsi="Arial" w:cs="Arial"/>
          <w:bCs/>
          <w:sz w:val="22"/>
          <w:szCs w:val="22"/>
        </w:rPr>
        <w:t>elfare requirements</w:t>
      </w:r>
    </w:p>
    <w:p w14:paraId="01B9DD00" w14:textId="77777777" w:rsidR="009D08F3" w:rsidRPr="009026B8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9026B8">
        <w:rPr>
          <w:rFonts w:ascii="Arial" w:hAnsi="Arial" w:cs="Arial"/>
          <w:b/>
          <w:i w:val="0"/>
          <w:color w:val="000000"/>
        </w:rPr>
        <w:t xml:space="preserve">Objectives </w:t>
      </w:r>
    </w:p>
    <w:p w14:paraId="00554226" w14:textId="50F22FCA" w:rsidR="009D08F3" w:rsidRPr="000C088F" w:rsidRDefault="00D00F87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0C088F">
        <w:rPr>
          <w:rFonts w:ascii="Arial" w:hAnsi="Arial" w:cs="Arial"/>
          <w:sz w:val="22"/>
          <w:szCs w:val="22"/>
        </w:rPr>
        <w:t xml:space="preserve"> recognise that </w:t>
      </w:r>
      <w:r>
        <w:rPr>
          <w:rFonts w:ascii="Arial" w:hAnsi="Arial" w:cs="Arial"/>
          <w:sz w:val="22"/>
          <w:szCs w:val="22"/>
        </w:rPr>
        <w:t>we</w:t>
      </w:r>
      <w:r w:rsidRPr="000C088F">
        <w:rPr>
          <w:rFonts w:ascii="Arial" w:hAnsi="Arial" w:cs="Arial"/>
          <w:sz w:val="22"/>
          <w:szCs w:val="22"/>
        </w:rPr>
        <w:t xml:space="preserve"> </w:t>
      </w:r>
      <w:r w:rsidR="009D08F3" w:rsidRPr="000C088F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ve</w:t>
      </w:r>
      <w:r w:rsidR="009D08F3" w:rsidRPr="000C088F">
        <w:rPr>
          <w:rFonts w:ascii="Arial" w:hAnsi="Arial" w:cs="Arial"/>
          <w:sz w:val="22"/>
          <w:szCs w:val="22"/>
        </w:rPr>
        <w:t xml:space="preserve"> a cor</w:t>
      </w:r>
      <w:r w:rsidR="009D08F3">
        <w:rPr>
          <w:rFonts w:ascii="Arial" w:hAnsi="Arial" w:cs="Arial"/>
          <w:sz w:val="22"/>
          <w:szCs w:val="22"/>
        </w:rPr>
        <w:t xml:space="preserve">porate responsibility and </w:t>
      </w:r>
      <w:r w:rsidR="009D08F3" w:rsidRPr="000C088F">
        <w:rPr>
          <w:rFonts w:ascii="Arial" w:hAnsi="Arial" w:cs="Arial"/>
          <w:sz w:val="22"/>
          <w:szCs w:val="22"/>
        </w:rPr>
        <w:t xml:space="preserve">duty of care for those who work in and receive a service from </w:t>
      </w:r>
      <w:r w:rsidR="00AF54E9">
        <w:rPr>
          <w:rFonts w:ascii="Arial" w:hAnsi="Arial" w:cs="Arial"/>
          <w:sz w:val="22"/>
          <w:szCs w:val="22"/>
        </w:rPr>
        <w:t>our</w:t>
      </w:r>
      <w:r w:rsidR="00AF54E9" w:rsidRPr="000C088F">
        <w:rPr>
          <w:rFonts w:ascii="Arial" w:hAnsi="Arial" w:cs="Arial"/>
          <w:sz w:val="22"/>
          <w:szCs w:val="22"/>
        </w:rPr>
        <w:t xml:space="preserve"> </w:t>
      </w:r>
      <w:r w:rsidR="009D08F3" w:rsidRPr="000C088F">
        <w:rPr>
          <w:rFonts w:ascii="Arial" w:hAnsi="Arial" w:cs="Arial"/>
          <w:sz w:val="22"/>
          <w:szCs w:val="22"/>
        </w:rPr>
        <w:t xml:space="preserve">provision, but individual employees and </w:t>
      </w:r>
      <w:r w:rsidR="009D08F3">
        <w:rPr>
          <w:rFonts w:ascii="Arial" w:hAnsi="Arial" w:cs="Arial"/>
          <w:sz w:val="22"/>
          <w:szCs w:val="22"/>
        </w:rPr>
        <w:t>service</w:t>
      </w:r>
      <w:r w:rsidR="009D08F3" w:rsidRPr="000C088F">
        <w:rPr>
          <w:rFonts w:ascii="Arial" w:hAnsi="Arial" w:cs="Arial"/>
          <w:sz w:val="22"/>
          <w:szCs w:val="22"/>
        </w:rPr>
        <w:t xml:space="preserve"> users also have responsibility for ensuring their own safety as well as that of others. Risk assessment is the key means through which this is achieved.</w:t>
      </w:r>
    </w:p>
    <w:p w14:paraId="4800A69E" w14:textId="6308A930" w:rsidR="009D08F3" w:rsidRPr="002C0E57" w:rsidRDefault="00782DD6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01.3 Kitchen is </w:t>
      </w:r>
      <w:r w:rsidR="002C0E57">
        <w:rPr>
          <w:rFonts w:ascii="Arial" w:hAnsi="Arial" w:cs="Arial"/>
          <w:sz w:val="22"/>
          <w:szCs w:val="22"/>
        </w:rPr>
        <w:t xml:space="preserve">followed for </w:t>
      </w:r>
      <w:r w:rsidR="009D08F3" w:rsidRPr="002C0E57">
        <w:rPr>
          <w:rFonts w:ascii="Arial" w:hAnsi="Arial" w:cs="Arial"/>
          <w:sz w:val="22"/>
          <w:szCs w:val="22"/>
        </w:rPr>
        <w:t>general hygiene and safety in food preparation areas.</w:t>
      </w:r>
    </w:p>
    <w:p w14:paraId="5F97FE8B" w14:textId="3A169E95" w:rsidR="00395ECF" w:rsidRPr="00395ECF" w:rsidRDefault="00AF54E9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provide nutritionally sound</w:t>
      </w:r>
      <w:r w:rsidR="008715D5">
        <w:rPr>
          <w:rFonts w:ascii="Arial" w:hAnsi="Arial" w:cs="Arial"/>
          <w:sz w:val="22"/>
          <w:szCs w:val="22"/>
        </w:rPr>
        <w:t xml:space="preserve"> </w:t>
      </w:r>
      <w:r w:rsidR="00395ECF" w:rsidRPr="00395ECF">
        <w:rPr>
          <w:rFonts w:ascii="Arial" w:hAnsi="Arial" w:cs="Arial"/>
          <w:sz w:val="22"/>
          <w:szCs w:val="22"/>
        </w:rPr>
        <w:t xml:space="preserve">snacks which promote health and reduce the risk of obesity and heart disease that may begin in childhood. </w:t>
      </w:r>
    </w:p>
    <w:p w14:paraId="0007B6FB" w14:textId="79F36028" w:rsidR="00395ECF" w:rsidRPr="00395ECF" w:rsidRDefault="00F85543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follow the main advice on dietary guidelines and the legal requirements for identifying food allergens when planning menus based on the four food groups: </w:t>
      </w:r>
    </w:p>
    <w:p w14:paraId="39EDDBD8" w14:textId="08BCD78B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eat, </w:t>
      </w:r>
      <w:r w:rsidR="00446A70" w:rsidRPr="00395ECF">
        <w:rPr>
          <w:rFonts w:ascii="Arial" w:hAnsi="Arial" w:cs="Arial"/>
          <w:sz w:val="22"/>
          <w:szCs w:val="22"/>
        </w:rPr>
        <w:t>fish,</w:t>
      </w:r>
      <w:r w:rsidR="00395ECF" w:rsidRPr="00395ECF">
        <w:rPr>
          <w:rFonts w:ascii="Arial" w:hAnsi="Arial" w:cs="Arial"/>
          <w:sz w:val="22"/>
          <w:szCs w:val="22"/>
        </w:rPr>
        <w:t xml:space="preserve"> and protein alternatives </w:t>
      </w:r>
    </w:p>
    <w:p w14:paraId="62A8D7E5" w14:textId="4FA5B075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ilk and dairy products </w:t>
      </w:r>
    </w:p>
    <w:p w14:paraId="0BA69A09" w14:textId="226F64DA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5ECF" w:rsidRPr="00395ECF">
        <w:rPr>
          <w:rFonts w:ascii="Arial" w:hAnsi="Arial" w:cs="Arial"/>
          <w:sz w:val="22"/>
          <w:szCs w:val="22"/>
        </w:rPr>
        <w:t>ereals and grains</w:t>
      </w:r>
    </w:p>
    <w:p w14:paraId="637805D2" w14:textId="7244422D" w:rsidR="00395ECF" w:rsidRPr="00B81D1D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f</w:t>
      </w:r>
      <w:r w:rsidR="00395ECF" w:rsidRPr="00B81D1D">
        <w:rPr>
          <w:rFonts w:ascii="Arial" w:hAnsi="Arial" w:cs="Arial"/>
          <w:sz w:val="22"/>
          <w:szCs w:val="22"/>
        </w:rPr>
        <w:t>resh fruit and vegetables.</w:t>
      </w:r>
    </w:p>
    <w:p w14:paraId="14FACB65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Following dietary guidelines to promote health also means taking account of guidelines to reduce risk of disease caused by unhealthy eating.</w:t>
      </w:r>
    </w:p>
    <w:p w14:paraId="36A24D3A" w14:textId="26A85955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 xml:space="preserve">Parents share information about their children’s particular dietary needs with </w:t>
      </w:r>
      <w:r w:rsidR="00446A70" w:rsidRPr="00395ECF">
        <w:rPr>
          <w:rFonts w:ascii="Arial" w:hAnsi="Arial" w:cs="Arial"/>
          <w:sz w:val="22"/>
          <w:szCs w:val="22"/>
        </w:rPr>
        <w:t>staff when</w:t>
      </w:r>
      <w:r w:rsidRPr="00395ECF">
        <w:rPr>
          <w:rFonts w:ascii="Arial" w:hAnsi="Arial" w:cs="Arial"/>
          <w:sz w:val="22"/>
          <w:szCs w:val="22"/>
        </w:rPr>
        <w:t xml:space="preserve"> they enrol their children and on an on-going basis with their key person. This information is shared with all staff who are involved in the care of the child.</w:t>
      </w:r>
    </w:p>
    <w:p w14:paraId="3CC77E88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Foods provided by the setting for children have any allergenic ingredients identified on the menus.</w:t>
      </w:r>
    </w:p>
    <w:p w14:paraId="1F8CBC64" w14:textId="470B8C83" w:rsidR="00395ECF" w:rsidRPr="00395ECF" w:rsidRDefault="00446A70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Care</w:t>
      </w:r>
      <w:r w:rsidR="00395ECF" w:rsidRPr="00395ECF">
        <w:rPr>
          <w:rFonts w:ascii="Arial" w:hAnsi="Arial" w:cs="Arial"/>
          <w:sz w:val="22"/>
          <w:szCs w:val="22"/>
        </w:rPr>
        <w:t xml:space="preserve"> is taken to ensure that children with food allergies do not have contact with food products that they are allergic to.</w:t>
      </w:r>
    </w:p>
    <w:p w14:paraId="463F29E8" w14:textId="1FFACE98" w:rsidR="00C82840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Risk assessments are conducted for each individual child who has a food allergy or specific dietary requirement.</w:t>
      </w:r>
    </w:p>
    <w:p w14:paraId="68AA7768" w14:textId="77777777" w:rsidR="009D08F3" w:rsidRPr="000C088F" w:rsidRDefault="009D08F3" w:rsidP="00706CD4">
      <w:pPr>
        <w:spacing w:before="120" w:after="120" w:line="360" w:lineRule="auto"/>
        <w:rPr>
          <w:rFonts w:ascii="Arial" w:hAnsi="Arial" w:cs="Arial"/>
          <w:b/>
        </w:rPr>
      </w:pPr>
      <w:r w:rsidRPr="000C088F">
        <w:rPr>
          <w:rFonts w:ascii="Arial" w:hAnsi="Arial" w:cs="Arial"/>
          <w:b/>
        </w:rPr>
        <w:t>Legal references</w:t>
      </w:r>
    </w:p>
    <w:p w14:paraId="5CB63086" w14:textId="77777777" w:rsidR="009D08F3" w:rsidRPr="00CE5950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E5950">
        <w:rPr>
          <w:rFonts w:ascii="Arial" w:hAnsi="Arial" w:cs="Arial"/>
          <w:sz w:val="22"/>
          <w:szCs w:val="22"/>
        </w:rPr>
        <w:lastRenderedPageBreak/>
        <w:t>Regulation (EC) 852/2004 of the European Parliament and of the Council on the hygiene of foodstuffs.</w:t>
      </w:r>
    </w:p>
    <w:p w14:paraId="626172AF" w14:textId="120786AD" w:rsidR="003C7F5A" w:rsidRDefault="003C7F5A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 Information Regulations 2014</w:t>
      </w:r>
    </w:p>
    <w:p w14:paraId="20DA0C1D" w14:textId="77777777" w:rsidR="00395ECF" w:rsidRDefault="00395ECF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The Childcare Act 2006</w:t>
      </w:r>
    </w:p>
    <w:p w14:paraId="3B7B4B86" w14:textId="060EBB8F" w:rsidR="00395ECF" w:rsidRPr="00B81D1D" w:rsidRDefault="00B81D1D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81D1D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ABEE68F" w14:textId="169C38A7" w:rsidR="000968FA" w:rsidRDefault="009D08F3" w:rsidP="00706CD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hyperlink r:id="rId11" w:history="1">
        <w:r w:rsidRPr="00124C78">
          <w:rPr>
            <w:rStyle w:val="Hyperlink"/>
            <w:rFonts w:ascii="Arial" w:hAnsi="Arial" w:cs="Arial"/>
            <w:i/>
            <w:sz w:val="22"/>
            <w:szCs w:val="22"/>
          </w:rPr>
          <w:t>Safer Food Better Business</w:t>
        </w:r>
        <w:r w:rsidRPr="00124C78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CE5950" w:rsidRPr="00124C78">
          <w:rPr>
            <w:rStyle w:val="Hyperlink"/>
            <w:rFonts w:ascii="Arial" w:hAnsi="Arial" w:cs="Arial"/>
            <w:sz w:val="22"/>
            <w:szCs w:val="22"/>
          </w:rPr>
          <w:t>for Caterers</w:t>
        </w:r>
      </w:hyperlink>
      <w:r w:rsidR="00CE5950">
        <w:rPr>
          <w:rFonts w:ascii="Arial" w:hAnsi="Arial" w:cs="Arial"/>
          <w:sz w:val="22"/>
          <w:szCs w:val="22"/>
        </w:rPr>
        <w:t xml:space="preserve"> (Foo</w:t>
      </w:r>
      <w:r w:rsidR="00CE5950" w:rsidRPr="00397DB9">
        <w:rPr>
          <w:rFonts w:ascii="Arial" w:hAnsi="Arial" w:cs="Arial"/>
          <w:sz w:val="22"/>
          <w:szCs w:val="22"/>
        </w:rPr>
        <w:t xml:space="preserve">d Standards Agency) </w:t>
      </w:r>
    </w:p>
    <w:sectPr w:rsidR="000968FA" w:rsidSect="000E6FD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7B90B" w14:textId="77777777" w:rsidR="003C200B" w:rsidRDefault="003C200B" w:rsidP="00E07382">
      <w:r>
        <w:separator/>
      </w:r>
    </w:p>
  </w:endnote>
  <w:endnote w:type="continuationSeparator" w:id="0">
    <w:p w14:paraId="17F01181" w14:textId="77777777" w:rsidR="003C200B" w:rsidRDefault="003C200B" w:rsidP="00E07382">
      <w:r>
        <w:continuationSeparator/>
      </w:r>
    </w:p>
  </w:endnote>
  <w:endnote w:type="continuationNotice" w:id="1">
    <w:p w14:paraId="701383F6" w14:textId="77777777" w:rsidR="003C200B" w:rsidRDefault="003C20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A3710" w14:textId="042829B3" w:rsidR="00621306" w:rsidRPr="000322F5" w:rsidRDefault="00621306" w:rsidP="00621306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0322F5">
      <w:rPr>
        <w:rFonts w:ascii="Arial" w:hAnsi="Arial" w:cs="Arial"/>
        <w:i/>
        <w:iCs/>
        <w:sz w:val="20"/>
        <w:szCs w:val="20"/>
      </w:rPr>
      <w:t>Policies &amp; Procedures for the EYFS 2021</w:t>
    </w:r>
    <w:r w:rsidRPr="000322F5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4825B" w14:textId="77777777" w:rsidR="003C200B" w:rsidRDefault="003C200B" w:rsidP="00E07382">
      <w:r>
        <w:separator/>
      </w:r>
    </w:p>
  </w:footnote>
  <w:footnote w:type="continuationSeparator" w:id="0">
    <w:p w14:paraId="139B6450" w14:textId="77777777" w:rsidR="003C200B" w:rsidRDefault="003C200B" w:rsidP="00E07382">
      <w:r>
        <w:continuationSeparator/>
      </w:r>
    </w:p>
  </w:footnote>
  <w:footnote w:type="continuationNotice" w:id="1">
    <w:p w14:paraId="5A1710E3" w14:textId="77777777" w:rsidR="003C200B" w:rsidRDefault="003C20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497992">
    <w:abstractNumId w:val="84"/>
  </w:num>
  <w:num w:numId="2" w16cid:durableId="1139684206">
    <w:abstractNumId w:val="45"/>
  </w:num>
  <w:num w:numId="3" w16cid:durableId="1149832953">
    <w:abstractNumId w:val="75"/>
  </w:num>
  <w:num w:numId="4" w16cid:durableId="2144231443">
    <w:abstractNumId w:val="74"/>
  </w:num>
  <w:num w:numId="5" w16cid:durableId="1509440418">
    <w:abstractNumId w:val="64"/>
  </w:num>
  <w:num w:numId="6" w16cid:durableId="336008738">
    <w:abstractNumId w:val="29"/>
  </w:num>
  <w:num w:numId="7" w16cid:durableId="1748183813">
    <w:abstractNumId w:val="65"/>
  </w:num>
  <w:num w:numId="8" w16cid:durableId="1436246175">
    <w:abstractNumId w:val="83"/>
  </w:num>
  <w:num w:numId="9" w16cid:durableId="2093116590">
    <w:abstractNumId w:val="37"/>
  </w:num>
  <w:num w:numId="10" w16cid:durableId="1783762049">
    <w:abstractNumId w:val="38"/>
  </w:num>
  <w:num w:numId="11" w16cid:durableId="1857452741">
    <w:abstractNumId w:val="80"/>
  </w:num>
  <w:num w:numId="12" w16cid:durableId="1329406502">
    <w:abstractNumId w:val="33"/>
  </w:num>
  <w:num w:numId="13" w16cid:durableId="1855076107">
    <w:abstractNumId w:val="18"/>
  </w:num>
  <w:num w:numId="14" w16cid:durableId="348068184">
    <w:abstractNumId w:val="49"/>
  </w:num>
  <w:num w:numId="15" w16cid:durableId="1691222243">
    <w:abstractNumId w:val="68"/>
  </w:num>
  <w:num w:numId="16" w16cid:durableId="366104808">
    <w:abstractNumId w:val="67"/>
  </w:num>
  <w:num w:numId="17" w16cid:durableId="338309734">
    <w:abstractNumId w:val="46"/>
  </w:num>
  <w:num w:numId="18" w16cid:durableId="1394352363">
    <w:abstractNumId w:val="41"/>
  </w:num>
  <w:num w:numId="19" w16cid:durableId="1766221705">
    <w:abstractNumId w:val="16"/>
  </w:num>
  <w:num w:numId="20" w16cid:durableId="1245146655">
    <w:abstractNumId w:val="25"/>
  </w:num>
  <w:num w:numId="21" w16cid:durableId="1942181411">
    <w:abstractNumId w:val="47"/>
  </w:num>
  <w:num w:numId="22" w16cid:durableId="1802263590">
    <w:abstractNumId w:val="66"/>
  </w:num>
  <w:num w:numId="23" w16cid:durableId="856120282">
    <w:abstractNumId w:val="26"/>
  </w:num>
  <w:num w:numId="24" w16cid:durableId="418067696">
    <w:abstractNumId w:val="35"/>
  </w:num>
  <w:num w:numId="25" w16cid:durableId="2034188154">
    <w:abstractNumId w:val="17"/>
  </w:num>
  <w:num w:numId="26" w16cid:durableId="367029250">
    <w:abstractNumId w:val="34"/>
  </w:num>
  <w:num w:numId="27" w16cid:durableId="1220358568">
    <w:abstractNumId w:val="1"/>
  </w:num>
  <w:num w:numId="28" w16cid:durableId="2080059933">
    <w:abstractNumId w:val="71"/>
  </w:num>
  <w:num w:numId="29" w16cid:durableId="202057884">
    <w:abstractNumId w:val="54"/>
  </w:num>
  <w:num w:numId="30" w16cid:durableId="657659265">
    <w:abstractNumId w:val="76"/>
  </w:num>
  <w:num w:numId="31" w16cid:durableId="936602261">
    <w:abstractNumId w:val="7"/>
  </w:num>
  <w:num w:numId="32" w16cid:durableId="768817557">
    <w:abstractNumId w:val="4"/>
  </w:num>
  <w:num w:numId="33" w16cid:durableId="1071267415">
    <w:abstractNumId w:val="32"/>
  </w:num>
  <w:num w:numId="34" w16cid:durableId="1362322353">
    <w:abstractNumId w:val="14"/>
  </w:num>
  <w:num w:numId="35" w16cid:durableId="313334530">
    <w:abstractNumId w:val="60"/>
  </w:num>
  <w:num w:numId="36" w16cid:durableId="368333866">
    <w:abstractNumId w:val="19"/>
  </w:num>
  <w:num w:numId="37" w16cid:durableId="774981735">
    <w:abstractNumId w:val="50"/>
  </w:num>
  <w:num w:numId="38" w16cid:durableId="1671134781">
    <w:abstractNumId w:val="72"/>
  </w:num>
  <w:num w:numId="39" w16cid:durableId="842864755">
    <w:abstractNumId w:val="10"/>
  </w:num>
  <w:num w:numId="40" w16cid:durableId="1040592801">
    <w:abstractNumId w:val="2"/>
  </w:num>
  <w:num w:numId="41" w16cid:durableId="803085047">
    <w:abstractNumId w:val="15"/>
  </w:num>
  <w:num w:numId="42" w16cid:durableId="329677310">
    <w:abstractNumId w:val="42"/>
  </w:num>
  <w:num w:numId="43" w16cid:durableId="1298101789">
    <w:abstractNumId w:val="78"/>
  </w:num>
  <w:num w:numId="44" w16cid:durableId="1689016117">
    <w:abstractNumId w:val="57"/>
  </w:num>
  <w:num w:numId="45" w16cid:durableId="940725551">
    <w:abstractNumId w:val="20"/>
  </w:num>
  <w:num w:numId="46" w16cid:durableId="1619725045">
    <w:abstractNumId w:val="51"/>
  </w:num>
  <w:num w:numId="47" w16cid:durableId="1171606358">
    <w:abstractNumId w:val="27"/>
  </w:num>
  <w:num w:numId="48" w16cid:durableId="1287618171">
    <w:abstractNumId w:val="40"/>
  </w:num>
  <w:num w:numId="49" w16cid:durableId="1191726333">
    <w:abstractNumId w:val="86"/>
  </w:num>
  <w:num w:numId="50" w16cid:durableId="1242914155">
    <w:abstractNumId w:val="22"/>
  </w:num>
  <w:num w:numId="51" w16cid:durableId="1340348272">
    <w:abstractNumId w:val="52"/>
  </w:num>
  <w:num w:numId="52" w16cid:durableId="1167093159">
    <w:abstractNumId w:val="63"/>
  </w:num>
  <w:num w:numId="53" w16cid:durableId="317534281">
    <w:abstractNumId w:val="24"/>
  </w:num>
  <w:num w:numId="54" w16cid:durableId="222910197">
    <w:abstractNumId w:val="0"/>
  </w:num>
  <w:num w:numId="55" w16cid:durableId="913004978">
    <w:abstractNumId w:val="70"/>
  </w:num>
  <w:num w:numId="56" w16cid:durableId="1572887177">
    <w:abstractNumId w:val="6"/>
  </w:num>
  <w:num w:numId="57" w16cid:durableId="1601061040">
    <w:abstractNumId w:val="43"/>
  </w:num>
  <w:num w:numId="58" w16cid:durableId="489367338">
    <w:abstractNumId w:val="28"/>
  </w:num>
  <w:num w:numId="59" w16cid:durableId="341006539">
    <w:abstractNumId w:val="3"/>
  </w:num>
  <w:num w:numId="60" w16cid:durableId="1447651491">
    <w:abstractNumId w:val="23"/>
  </w:num>
  <w:num w:numId="61" w16cid:durableId="1823697953">
    <w:abstractNumId w:val="77"/>
  </w:num>
  <w:num w:numId="62" w16cid:durableId="1085108117">
    <w:abstractNumId w:val="36"/>
  </w:num>
  <w:num w:numId="63" w16cid:durableId="1826123177">
    <w:abstractNumId w:val="9"/>
  </w:num>
  <w:num w:numId="64" w16cid:durableId="1062410916">
    <w:abstractNumId w:val="48"/>
  </w:num>
  <w:num w:numId="65" w16cid:durableId="1118839966">
    <w:abstractNumId w:val="55"/>
  </w:num>
  <w:num w:numId="66" w16cid:durableId="2057000128">
    <w:abstractNumId w:val="8"/>
  </w:num>
  <w:num w:numId="67" w16cid:durableId="1565263743">
    <w:abstractNumId w:val="81"/>
  </w:num>
  <w:num w:numId="68" w16cid:durableId="1955398964">
    <w:abstractNumId w:val="62"/>
  </w:num>
  <w:num w:numId="69" w16cid:durableId="1487436885">
    <w:abstractNumId w:val="30"/>
  </w:num>
  <w:num w:numId="70" w16cid:durableId="163791299">
    <w:abstractNumId w:val="5"/>
  </w:num>
  <w:num w:numId="71" w16cid:durableId="2140567068">
    <w:abstractNumId w:val="87"/>
  </w:num>
  <w:num w:numId="72" w16cid:durableId="2114745616">
    <w:abstractNumId w:val="31"/>
  </w:num>
  <w:num w:numId="73" w16cid:durableId="561792374">
    <w:abstractNumId w:val="85"/>
  </w:num>
  <w:num w:numId="74" w16cid:durableId="333996567">
    <w:abstractNumId w:val="39"/>
  </w:num>
  <w:num w:numId="75" w16cid:durableId="339236706">
    <w:abstractNumId w:val="82"/>
  </w:num>
  <w:num w:numId="76" w16cid:durableId="1228347417">
    <w:abstractNumId w:val="79"/>
  </w:num>
  <w:num w:numId="77" w16cid:durableId="1797210731">
    <w:abstractNumId w:val="53"/>
  </w:num>
  <w:num w:numId="78" w16cid:durableId="655911726">
    <w:abstractNumId w:val="73"/>
  </w:num>
  <w:num w:numId="79" w16cid:durableId="222982784">
    <w:abstractNumId w:val="44"/>
  </w:num>
  <w:num w:numId="80" w16cid:durableId="1623919347">
    <w:abstractNumId w:val="21"/>
  </w:num>
  <w:num w:numId="81" w16cid:durableId="367877364">
    <w:abstractNumId w:val="59"/>
  </w:num>
  <w:num w:numId="82" w16cid:durableId="1755319497">
    <w:abstractNumId w:val="69"/>
  </w:num>
  <w:num w:numId="83" w16cid:durableId="526910967">
    <w:abstractNumId w:val="13"/>
  </w:num>
  <w:num w:numId="84" w16cid:durableId="1706323842">
    <w:abstractNumId w:val="11"/>
  </w:num>
  <w:num w:numId="85" w16cid:durableId="861016438">
    <w:abstractNumId w:val="61"/>
  </w:num>
  <w:num w:numId="86" w16cid:durableId="1310555052">
    <w:abstractNumId w:val="12"/>
  </w:num>
  <w:num w:numId="87" w16cid:durableId="1256786526">
    <w:abstractNumId w:val="56"/>
  </w:num>
  <w:num w:numId="88" w16cid:durableId="1434283577">
    <w:abstractNumId w:val="58"/>
  </w:num>
  <w:num w:numId="89" w16cid:durableId="1916208770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322F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4C78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15262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A3EC8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200B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1306"/>
    <w:rsid w:val="00625490"/>
    <w:rsid w:val="00627C4D"/>
    <w:rsid w:val="00627FCB"/>
    <w:rsid w:val="00631F9E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08DF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15D5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3AC7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4E4F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2B55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281E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A5F8D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od.gov.uk/business-guidance/safer-food-better-business-for-catere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E790C8-46A6-4E57-A086-90C36E209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EskletsPlaygroup EV261</cp:lastModifiedBy>
  <cp:revision>2</cp:revision>
  <cp:lastPrinted>2011-11-21T12:20:00Z</cp:lastPrinted>
  <dcterms:created xsi:type="dcterms:W3CDTF">2024-11-21T10:05:00Z</dcterms:created>
  <dcterms:modified xsi:type="dcterms:W3CDTF">2024-11-21T10:05:00Z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